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Englebert" w:cs="Englebert" w:eastAsia="Englebert" w:hAnsi="Englebert"/>
          <w:sz w:val="36"/>
          <w:szCs w:val="36"/>
          <w:rtl w:val="0"/>
        </w:rPr>
        <w:t xml:space="preserve">Performance Organization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Englebert" w:cs="Englebert" w:eastAsia="Englebert" w:hAnsi="Englebert"/>
          <w:rtl w:val="0"/>
        </w:rPr>
        <w:t xml:space="preserve">Name: 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2160"/>
        <w:gridCol w:w="2355"/>
        <w:gridCol w:w="3465"/>
        <w:gridCol w:w="2130"/>
        <w:gridCol w:w="2160"/>
        <w:tblGridChange w:id="0">
          <w:tblGrid>
            <w:gridCol w:w="2130"/>
            <w:gridCol w:w="2160"/>
            <w:gridCol w:w="2355"/>
            <w:gridCol w:w="3465"/>
            <w:gridCol w:w="213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(:30 seconds)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Thesis Statement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Context/Background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(2:00-2:30)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Main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(2:30-3:00)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Impacts/Importance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(2:00-2:30)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Conclusion Point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(:30-1:00)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Scene/Props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Scene/Props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Scene/Props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Scene/Props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Scene/Props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Scene/Props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Engleber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/Relationships>
</file>